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/>
          <w:b/>
          <w:color w:val="00B050"/>
          <w:sz w:val="36"/>
          <w:szCs w:val="36"/>
        </w:rPr>
        <w:t xml:space="preserve">Тема: «Возрастные особенности </w:t>
      </w:r>
      <w:proofErr w:type="gramStart"/>
      <w:r>
        <w:rPr>
          <w:rFonts w:ascii="Times New Roman" w:eastAsia="Times New Roman" w:hAnsi="Times New Roman"/>
          <w:b/>
          <w:color w:val="00B050"/>
          <w:sz w:val="36"/>
          <w:szCs w:val="36"/>
        </w:rPr>
        <w:t>психологического</w:t>
      </w:r>
      <w:proofErr w:type="gramEnd"/>
      <w:r>
        <w:rPr>
          <w:rFonts w:ascii="Times New Roman" w:eastAsia="Times New Roman" w:hAnsi="Times New Roman"/>
          <w:b/>
          <w:color w:val="00B050"/>
          <w:sz w:val="36"/>
          <w:szCs w:val="36"/>
        </w:rPr>
        <w:t xml:space="preserve"> развития детей 2-3 лет».</w:t>
      </w:r>
    </w:p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b/>
          <w:color w:val="00B050"/>
          <w:sz w:val="36"/>
          <w:szCs w:val="36"/>
        </w:rPr>
      </w:pP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ситуативно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 деловое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общение ребенка и взрослого, 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совершенствуется восприятие, речь, начальные формы произвольного поведения, игры.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 xml:space="preserve">Главное в этом возрасте - это модель поведения взрослого, </w:t>
      </w:r>
      <w:r>
        <w:rPr>
          <w:rFonts w:ascii="Times New Roman" w:eastAsia="Times New Roman" w:hAnsi="Times New Roman"/>
          <w:sz w:val="28"/>
          <w:szCs w:val="28"/>
        </w:rPr>
        <w:t>которая вступает в качестве не только объекта подражания, но и образца, регулирующего собственную активность ребёнка.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совместной  предметной деятельности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взрослым  продолжает развиваться понимание речи. 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Слово приобретает самостоятельное значение.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продолжают осваивать названия окружающих предметов, учатся выполнять простые словесные просьбы взрослых.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Интенсивно развиваться активная речь. 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 xml:space="preserve">К 3-м годам они пытаются строить простые предложения, в разговоре </w:t>
      </w:r>
      <w:proofErr w:type="gramStart"/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со</w:t>
      </w:r>
      <w:proofErr w:type="gramEnd"/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 xml:space="preserve"> взрослыми используют практически все части речи. Активный словарь достигает примерно 1000-1500 слов.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концу третьего года жизни речь становится средством общения ребенка со сверстниками. 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В этом возрасте  у детей формируются новые виды деятельности: игра, рисование, конструирование.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носит процессуальный характер, главное в ней - действия. Они совершаются с игровыми предметами, приближенными к реальности.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середине третьего года жизни появляются действия с предметами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аместителями.</w:t>
      </w:r>
    </w:p>
    <w:p w:rsidR="00F90BC4" w:rsidRDefault="00F90BC4" w:rsidP="00F90BC4">
      <w:pPr>
        <w:tabs>
          <w:tab w:val="left" w:pos="9355"/>
          <w:tab w:val="left" w:pos="9639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Ребёнок уже способен  сформулировать намерение изобразить какой-либо предмет. Типичным является изображение человека в виде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головонога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К третьему году жизни совершенствуются зрительные и слуховые ориентировки.</w:t>
      </w:r>
      <w:r>
        <w:rPr>
          <w:rFonts w:ascii="Times New Roman" w:eastAsia="Times New Roman" w:hAnsi="Times New Roman"/>
          <w:sz w:val="28"/>
          <w:szCs w:val="28"/>
        </w:rPr>
        <w:t xml:space="preserve"> Это позволяет детям безошибочно выполнять ряд занятий: осуществлять выбор из двух - трёх предметов по форме, величине, цвету, различать мелодии, петь. Совершенствуется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слуховое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восприятия, прежде всего фонематический слух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. К трем годам дети воспринимают все звуки родного языка, но произносит их с большим искажением</w:t>
      </w:r>
      <w:r>
        <w:rPr>
          <w:rFonts w:ascii="Times New Roman" w:eastAsia="Times New Roman" w:hAnsi="Times New Roman"/>
          <w:sz w:val="28"/>
          <w:szCs w:val="28"/>
        </w:rPr>
        <w:t>. Для детей этого возраста характерна неосознанность мотивов, импульсивность, зависимость чувств и желаний от ситуации. Дети легко заражаются эмоциональным состоянием сверстников, но также в этот период начинает складываться и произвольное поведение.</w:t>
      </w:r>
    </w:p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У детей появляется чувство гордости и стыда, начинают формироваться элементы самосознания, связанные с идентификацией с именем и полом.</w:t>
      </w:r>
      <w:r>
        <w:rPr>
          <w:rFonts w:ascii="Times New Roman" w:eastAsia="Times New Roman" w:hAnsi="Times New Roman"/>
          <w:sz w:val="28"/>
          <w:szCs w:val="28"/>
        </w:rPr>
        <w:t xml:space="preserve"> Завершается ранний возраст кризисом 3 лет. </w:t>
      </w:r>
    </w:p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Ребенок осознает себя как отдельного человека, отличного от взрослого. </w:t>
      </w: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 xml:space="preserve">У него формируется образ </w:t>
      </w:r>
      <w:r>
        <w:rPr>
          <w:rFonts w:ascii="Times New Roman" w:eastAsia="Times New Roman" w:hAnsi="Times New Roman"/>
          <w:b/>
          <w:color w:val="00B050"/>
          <w:sz w:val="28"/>
          <w:szCs w:val="28"/>
          <w:u w:val="single"/>
        </w:rPr>
        <w:t>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Кризис часто сопровождается рядом отрицательных проявлений: негативизмом,  упрямством, нарушением общения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взрослым. </w:t>
      </w:r>
    </w:p>
    <w:p w:rsidR="00F90BC4" w:rsidRDefault="00F90BC4" w:rsidP="00F90BC4">
      <w:pPr>
        <w:tabs>
          <w:tab w:val="left" w:pos="9355"/>
        </w:tabs>
        <w:spacing w:after="60" w:line="270" w:lineRule="atLeast"/>
        <w:ind w:right="-1" w:firstLine="567"/>
        <w:jc w:val="both"/>
        <w:textAlignment w:val="bottom"/>
        <w:rPr>
          <w:rFonts w:ascii="Times New Roman" w:eastAsia="Times New Roman" w:hAnsi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B050"/>
          <w:sz w:val="28"/>
          <w:szCs w:val="28"/>
          <w:u w:val="single"/>
        </w:rPr>
        <w:t>Кризис может продолжаться от нескольких месяцев до двух лет.</w:t>
      </w:r>
    </w:p>
    <w:p w:rsidR="00F90BC4" w:rsidRDefault="00F90BC4" w:rsidP="00F90BC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2A5885"/>
          <w:sz w:val="28"/>
          <w:szCs w:val="28"/>
        </w:rPr>
      </w:pPr>
    </w:p>
    <w:p w:rsidR="00F90BC4" w:rsidRDefault="00F90BC4" w:rsidP="00F9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90BC4" w:rsidRDefault="00F90BC4" w:rsidP="00F90BC4">
      <w:pPr>
        <w:pStyle w:val="a3"/>
        <w:tabs>
          <w:tab w:val="left" w:pos="0"/>
        </w:tabs>
        <w:ind w:left="10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-5080</wp:posOffset>
            </wp:positionV>
            <wp:extent cx="3031490" cy="3312795"/>
            <wp:effectExtent l="19050" t="0" r="0" b="0"/>
            <wp:wrapTight wrapText="bothSides">
              <wp:wrapPolygon edited="0">
                <wp:start x="-136" y="0"/>
                <wp:lineTo x="-136" y="21488"/>
                <wp:lineTo x="21582" y="21488"/>
                <wp:lineTo x="21582" y="0"/>
                <wp:lineTo x="-136" y="0"/>
              </wp:wrapPolygon>
            </wp:wrapTight>
            <wp:docPr id="1" name="Рисунок 1" descr="http://ds125.centerstart.ru/sites/ds125.centerstart.ru/files/ahr0cdovl3nhzdqwlnj1l3dwlwnvbnrlbnqvdxbsb2fkcy8ymdezlzayl2lsbdiucg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25.centerstart.ru/sites/ds125.centerstart.ru/files/ahr0cdovl3nhzdqwlnj1l3dwlwnvbnrlbnqvdxbsb2fkcy8ymdezlzayl2lsbdiucg5n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695954" cy="3122341"/>
            <wp:effectExtent l="19050" t="0" r="9146" b="0"/>
            <wp:docPr id="2" name="Рисунок 2" descr="https://arhivurokov.ru/multiurok/html/2017/08/06/s_59870625292f2/66892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8/06/s_59870625292f2/668926_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39" cy="313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83" w:rsidRDefault="00346883"/>
    <w:sectPr w:rsidR="00346883" w:rsidSect="00F90B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0BC4"/>
    <w:rsid w:val="00346883"/>
    <w:rsid w:val="00F9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arhivurokov.ru/multiurok/html/2017/08/06/s_59870625292f2/668926_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ds125.centerstart.ru/sites/ds125.centerstart.ru/files/ahr0cdovl3nhzdqwlnj1l3dwlwnvbnrlbnqvdxbsb2fkcy8ymdezlzayl2lsbdiucg5n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ДС 4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2017-11-07T15:57:00Z</dcterms:created>
  <dcterms:modified xsi:type="dcterms:W3CDTF">2017-11-07T15:58:00Z</dcterms:modified>
</cp:coreProperties>
</file>